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D7D" w:rsidRDefault="00DB4D7D" w:rsidP="00BF67C0">
      <w:pPr>
        <w:pStyle w:val="Normlnweb"/>
        <w:spacing w:before="0" w:beforeAutospacing="0" w:after="0" w:afterAutospacing="0"/>
      </w:pPr>
    </w:p>
    <w:p w:rsidR="00DB4D7D" w:rsidRDefault="00936976" w:rsidP="00EE63DF">
      <w:pPr>
        <w:spacing w:before="240"/>
      </w:pPr>
      <w:r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2" o:spid="_x0000_i1025" type="#_x0000_t75" style="width:426pt;height:82.8pt;visibility:visible">
            <v:imagedata r:id="rId6" o:title=""/>
          </v:shape>
        </w:pict>
      </w:r>
    </w:p>
    <w:p w:rsidR="00DB4D7D" w:rsidRDefault="00DB4D7D" w:rsidP="00EE63DF">
      <w:pPr>
        <w:spacing w:before="840"/>
      </w:pPr>
    </w:p>
    <w:tbl>
      <w:tblPr>
        <w:tblW w:w="9831" w:type="dxa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2346"/>
        <w:gridCol w:w="7485"/>
      </w:tblGrid>
      <w:tr w:rsidR="00DB4D7D" w:rsidRPr="00BF67C0" w:rsidTr="00BF67C0">
        <w:trPr>
          <w:trHeight w:val="1376"/>
        </w:trPr>
        <w:tc>
          <w:tcPr>
            <w:tcW w:w="234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076B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B4D7D" w:rsidRPr="00BF67C0" w:rsidRDefault="00DB4D7D" w:rsidP="00BF67C0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ŠKOLA:</w:t>
            </w:r>
          </w:p>
        </w:tc>
        <w:tc>
          <w:tcPr>
            <w:tcW w:w="74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076B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B4D7D" w:rsidRPr="00BF67C0" w:rsidRDefault="00DB4D7D" w:rsidP="00BF67C0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 xml:space="preserve">Gymnázium, </w:t>
            </w:r>
            <w:smartTag w:uri="urn:schemas-microsoft-com:office:smarttags" w:element="PersonName">
              <w:r w:rsidRPr="001542A6">
                <w:rPr>
                  <w:rFonts w:cs="Arial"/>
                  <w:b/>
                  <w:bCs/>
                  <w:color w:val="2C3036"/>
                  <w:kern w:val="24"/>
                  <w:sz w:val="28"/>
                  <w:szCs w:val="28"/>
                  <w:lang w:eastAsia="cs-CZ"/>
                </w:rPr>
                <w:t>Ch</w:t>
              </w:r>
            </w:smartTag>
            <w:r w:rsidRPr="001542A6">
              <w:rPr>
                <w:rFonts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omutov, Mostecká 3000, příspěvková organizace</w:t>
            </w:r>
          </w:p>
        </w:tc>
      </w:tr>
      <w:tr w:rsidR="00DB4D7D" w:rsidRPr="00BF67C0" w:rsidTr="00BF67C0">
        <w:trPr>
          <w:trHeight w:val="262"/>
        </w:trPr>
        <w:tc>
          <w:tcPr>
            <w:tcW w:w="234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B4D7D" w:rsidRPr="00BF67C0" w:rsidRDefault="00DB4D7D" w:rsidP="00BF67C0">
            <w:pPr>
              <w:spacing w:after="0" w:line="259" w:lineRule="atLeast"/>
              <w:rPr>
                <w:rFonts w:ascii="Arial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74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B4D7D" w:rsidRPr="00BF67C0" w:rsidRDefault="00DB4D7D" w:rsidP="00BF67C0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cs-CZ"/>
              </w:rPr>
            </w:pPr>
            <w:r>
              <w:rPr>
                <w:rFonts w:ascii="Arial" w:hAnsi="Arial" w:cs="Arial"/>
                <w:sz w:val="28"/>
                <w:szCs w:val="28"/>
                <w:lang w:eastAsia="cs-CZ"/>
              </w:rPr>
              <w:t>Jan Micka</w:t>
            </w:r>
          </w:p>
        </w:tc>
      </w:tr>
      <w:tr w:rsidR="00DB4D7D" w:rsidRPr="00BF67C0" w:rsidTr="00BF67C0">
        <w:trPr>
          <w:trHeight w:val="458"/>
        </w:trPr>
        <w:tc>
          <w:tcPr>
            <w:tcW w:w="23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C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B4D7D" w:rsidRPr="00BF67C0" w:rsidRDefault="00DB4D7D" w:rsidP="00BF67C0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NÁZEV:</w:t>
            </w:r>
          </w:p>
        </w:tc>
        <w:tc>
          <w:tcPr>
            <w:tcW w:w="7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C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B4D7D" w:rsidRPr="00B71F4B" w:rsidRDefault="00DB4D7D" w:rsidP="00B71F4B">
            <w:pPr>
              <w:spacing w:after="0" w:line="240" w:lineRule="auto"/>
              <w:rPr>
                <w:rFonts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</w:pPr>
            <w:r>
              <w:rPr>
                <w:rFonts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VY_12_INOVACE_02A_16_</w:t>
            </w:r>
            <w:r>
              <w:rPr>
                <w:rFonts w:ascii="Arial" w:hAnsi="Arial" w:cs="Arial"/>
                <w:sz w:val="28"/>
                <w:szCs w:val="28"/>
                <w:lang w:eastAsia="cs-CZ"/>
              </w:rPr>
              <w:t xml:space="preserve"> Runcimanova mise</w:t>
            </w:r>
          </w:p>
          <w:p w:rsidR="00DB4D7D" w:rsidRPr="00BF67C0" w:rsidRDefault="00DB4D7D" w:rsidP="00BF67C0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cs-CZ"/>
              </w:rPr>
            </w:pPr>
          </w:p>
        </w:tc>
      </w:tr>
      <w:tr w:rsidR="00DB4D7D" w:rsidRPr="00BF67C0" w:rsidTr="00BF67C0">
        <w:trPr>
          <w:trHeight w:val="262"/>
        </w:trPr>
        <w:tc>
          <w:tcPr>
            <w:tcW w:w="23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B4D7D" w:rsidRPr="00BF67C0" w:rsidRDefault="00DB4D7D" w:rsidP="00BF67C0">
            <w:pPr>
              <w:spacing w:after="0" w:line="259" w:lineRule="atLeast"/>
              <w:rPr>
                <w:rFonts w:ascii="Arial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TEMA:</w:t>
            </w:r>
          </w:p>
        </w:tc>
        <w:tc>
          <w:tcPr>
            <w:tcW w:w="7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B4D7D" w:rsidRPr="00BF67C0" w:rsidRDefault="00DB4D7D" w:rsidP="00BF67C0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cs-CZ"/>
              </w:rPr>
            </w:pPr>
            <w:r>
              <w:rPr>
                <w:rFonts w:ascii="Arial" w:hAnsi="Arial" w:cs="Arial"/>
                <w:sz w:val="28"/>
                <w:szCs w:val="28"/>
                <w:lang w:eastAsia="cs-CZ"/>
              </w:rPr>
              <w:t>Dějiny 20. století</w:t>
            </w:r>
          </w:p>
        </w:tc>
      </w:tr>
      <w:tr w:rsidR="00DB4D7D" w:rsidRPr="00BF67C0" w:rsidTr="00BF67C0">
        <w:trPr>
          <w:trHeight w:val="458"/>
        </w:trPr>
        <w:tc>
          <w:tcPr>
            <w:tcW w:w="23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C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B4D7D" w:rsidRPr="00BF67C0" w:rsidRDefault="00DB4D7D" w:rsidP="00BF67C0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7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C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B4D7D" w:rsidRPr="00BF67C0" w:rsidRDefault="00DB4D7D" w:rsidP="00BF67C0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CZ.1.07/1.5.00/34.0816</w:t>
            </w:r>
          </w:p>
        </w:tc>
      </w:tr>
      <w:tr w:rsidR="00DB4D7D" w:rsidRPr="00BF67C0" w:rsidTr="00BF67C0">
        <w:trPr>
          <w:trHeight w:val="262"/>
        </w:trPr>
        <w:tc>
          <w:tcPr>
            <w:tcW w:w="23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B4D7D" w:rsidRPr="00BF67C0" w:rsidRDefault="00DB4D7D" w:rsidP="00BF67C0">
            <w:pPr>
              <w:spacing w:after="0" w:line="259" w:lineRule="atLeast"/>
              <w:rPr>
                <w:rFonts w:ascii="Arial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DATUM TVORBY:</w:t>
            </w:r>
          </w:p>
        </w:tc>
        <w:tc>
          <w:tcPr>
            <w:tcW w:w="7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B4D7D" w:rsidRPr="00BF67C0" w:rsidRDefault="00DB4D7D" w:rsidP="00F41920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cs-CZ"/>
              </w:rPr>
            </w:pPr>
            <w:r>
              <w:rPr>
                <w:rFonts w:ascii="Arial" w:hAnsi="Arial" w:cs="Arial"/>
                <w:sz w:val="28"/>
                <w:szCs w:val="28"/>
                <w:lang w:eastAsia="cs-CZ"/>
              </w:rPr>
              <w:t>11.1.2013</w:t>
            </w:r>
          </w:p>
        </w:tc>
      </w:tr>
    </w:tbl>
    <w:p w:rsidR="00DB4D7D" w:rsidRDefault="00DB4D7D" w:rsidP="00EE63DF">
      <w:pPr>
        <w:spacing w:after="1080"/>
      </w:pPr>
    </w:p>
    <w:p w:rsidR="00DB4D7D" w:rsidRPr="00EE63DF" w:rsidRDefault="00DB4D7D" w:rsidP="00EE63DF">
      <w:pPr>
        <w:spacing w:before="240" w:after="240"/>
        <w:jc w:val="center"/>
        <w:rPr>
          <w:b/>
          <w:bCs/>
          <w:sz w:val="28"/>
          <w:szCs w:val="28"/>
        </w:rPr>
      </w:pPr>
      <w:r w:rsidRPr="00EE63DF">
        <w:rPr>
          <w:b/>
          <w:bCs/>
          <w:sz w:val="28"/>
          <w:szCs w:val="28"/>
        </w:rPr>
        <w:t>ANOTACE</w:t>
      </w:r>
    </w:p>
    <w:p w:rsidR="00DB4D7D" w:rsidRDefault="00DB4D7D" w:rsidP="00EE63DF">
      <w:pPr>
        <w:spacing w:before="120" w:after="120"/>
        <w:rPr>
          <w:rFonts w:ascii="Garamond" w:hAnsi="Garamond"/>
        </w:rPr>
      </w:pPr>
      <w:r>
        <w:rPr>
          <w:rFonts w:ascii="Garamond" w:hAnsi="Garamond"/>
        </w:rPr>
        <w:t>Tento text je příloha k prezentaci Runcimanova mise. Text je možné vytisknout v papírové podobě nebo promítat na tabuli.</w:t>
      </w:r>
    </w:p>
    <w:p w:rsidR="00DB4D7D" w:rsidRDefault="00DB4D7D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br w:type="page"/>
      </w:r>
    </w:p>
    <w:p w:rsidR="00DB4D7D" w:rsidRDefault="00DB4D7D" w:rsidP="00EE63DF">
      <w:pPr>
        <w:spacing w:before="120" w:after="120"/>
        <w:rPr>
          <w:rFonts w:ascii="Garamond" w:hAnsi="Garamond"/>
        </w:rPr>
      </w:pPr>
    </w:p>
    <w:p w:rsidR="00DB4D7D" w:rsidRDefault="00DB4D7D" w:rsidP="00EE63DF">
      <w:pPr>
        <w:spacing w:before="120" w:after="120"/>
        <w:rPr>
          <w:rFonts w:ascii="Garamond" w:hAnsi="Garamond"/>
        </w:rPr>
      </w:pP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Lord Runciman ministerskému předsedovi</w:t>
      </w: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br/>
      </w:r>
      <w:proofErr w:type="spellStart"/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Westminster</w:t>
      </w:r>
      <w:proofErr w:type="spellEnd"/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 S.W.1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21. září 1938 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Vážený pane předsedo vlády,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když jsem přijal úkol prostředníka mezi československou vládou a sudetoněmeckou stranou, měl jsem samozřejmě veškerou volnost získávat vlastní informace a dospět k vlastním závěrům. Mojí povinností nebylo vypracovávat zprávu. </w:t>
      </w:r>
      <w:smartTag w:uri="urn:schemas-microsoft-com:office:smarttags" w:element="PersonName">
        <w:r w:rsidRPr="00AF4A9F">
          <w:rPr>
            <w:rFonts w:ascii="Times New Roman" w:hAnsi="Times New Roman"/>
            <w:color w:val="000000"/>
            <w:sz w:val="18"/>
            <w:szCs w:val="18"/>
            <w:lang w:eastAsia="cs-CZ"/>
          </w:rPr>
          <w:t>Za</w:t>
        </w:r>
      </w:smartTag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 současných okolností však by Vám mé názory, ke kterým jsem dospěl na základě této mise, a určité návrhy, které by podle mého názoru měly být zváženy, pokud by se mělo dospět k něčemu, co by se mohlo podobat konečnému řešení, mohly být užitečné.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Problém politických, sociálních a ekonomických vztahů mezi teutonskou a slovanskou rasou na území, které se nyní nazývá Československo, existuje již po mnoho staletí s obdobími urputného boje i relativního klidu. Není to nový problém a v současné fázi existují nové i staré faktory, které by musely být zvažovány v jakékoli detailní stadii.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Když jsem na počátku srpna přijel do Prahy, vyvstala přede mnou naléhavě otázka (1) ústavní, (2) politická a (3) hospodářská. Právě ústavní otázkou jsem se zabýval okamžitě a přímo. V té době šlo o poskytnutí určitého stupně samosprávy sudetským Němcům v rámci Československé republiky. Otázka sebeurčení se ještě v akutní formě neobjevila.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Mým úkolem bylo seznámit se s vývojem tohoto problému, s osobami, kterých se to nejvíce týká, a s návrhy na řešení z obou stran, tj. s „Nástinem" předloženým sudetoněmeckou stranou československé vládě 7. června (který mimochodem zahrnoval 8 bodů z projevu pana Henleina v </w:t>
      </w:r>
      <w:smartTag w:uri="urn:schemas-microsoft-com:office:smarttags" w:element="PersonName">
        <w:r w:rsidRPr="00AF4A9F">
          <w:rPr>
            <w:rFonts w:ascii="Times New Roman" w:hAnsi="Times New Roman"/>
            <w:color w:val="000000"/>
            <w:sz w:val="18"/>
            <w:szCs w:val="18"/>
            <w:lang w:eastAsia="cs-CZ"/>
          </w:rPr>
          <w:t>Ka</w:t>
        </w:r>
      </w:smartTag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rlových </w:t>
      </w:r>
      <w:smartTag w:uri="urn:schemas-microsoft-com:office:smarttags" w:element="PersonName">
        <w:r w:rsidRPr="00AF4A9F">
          <w:rPr>
            <w:rFonts w:ascii="Times New Roman" w:hAnsi="Times New Roman"/>
            <w:color w:val="000000"/>
            <w:sz w:val="18"/>
            <w:szCs w:val="18"/>
            <w:lang w:eastAsia="cs-CZ"/>
          </w:rPr>
          <w:t>Va</w:t>
        </w:r>
      </w:smartTag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rech) a s návrhem národnostního statutu, jazykového zákona a zákona o reformě státní správy předloženými československou vládou.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Bylo zřejmé, že žádný z těchto návrhů není pro druhou stranu přijatelný natolik, aby se stal základem pro další jednání, a proto byla jednání 17. srpna přerušena. Po řadě soukromých rozhovorů mezi sudetskými vůdci a českými úřady přijala československá vláda novou základnu pro jednání, o které informovala mne 5. září a sudetské vůdce 6. září. Byl to takzvaný Čtvrtý plán. 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Podle mého názoru, a věřím, že i podle názoru zodpovědnějších sudetských představitelů, zahrnuje tento plán téměř všechny požadavky 8 karlovarských bodů a po menším vyjasnění a rozšíření je může zahrnovat všechny. Na této příznivé a nadějné základně by měla být jednání okamžitě obnovena, avšak obávám se, že právě to, že návrhy jsou tak příznivé, bude u extrémnějších členů sudetoněmecké strany působit proti nim. 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Domnívám se, že incident vzniklý z návštěvy určitých sudetoněmeckých poslanců, kteří se vydali zkoumat případ osob zatčených pro pašování zbraní v Moravské Ostravě, byl využit jako záminka pro odložení jednání, pokud ne pro jejich úplné přerušení. Česká vláda však okamžitě v této záležitosti ustoupila sudetoněmecké straně a předběžná jednání o Čtvrtém plánu byla zahájena 10. září. 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Domnívám se, že to opět nevyhovuje sudetským extrémistům, a proto vyprovokovali a podněcovali incidenty 11. září a s větší úspěšností po Hitlerově projevu z 12. září. V důsledku krveprolití a nepokojů takto způsobených sudetská delegace odmítla setkání s českými úřady, které bylo plánováno na 13. září. Pan Henlein a pan Frank předložili další seznam požadavků: stažení policie státu, omezení činnosti armády na vojenské povinnosti atd. Československá vláda byla opět ochotna přijmout za jediné podmínky, že do Prahy přijede představitel strany a bude jednat o způsobech udržení pořádku. V noci 13. září pan Henlein tuto podmínku odmítla veškerá jednání byla zcela přerušena.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Je zcela zřejmé, že se nyní nemůžeme vrátit tam, kde jsme byli před dvěma týdny. Musíme zvážit situaci, ve které se nacházíme nyní.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Po odmítnutí nabídky československé vlády 13. září a po rozbití jednání panem Henleinem moje funkce zprostředkovatele fakticky skončila. Přímo i nepřímo se spojení mezi hlavními sudetskými vůdci a vládou říše stalo dominantním faktorem situace, spor přestal být sporem vnitřním. Nebylo součástí mé funkce pokusit se o zprostředkování mezi Československem a Německem.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sz w:val="18"/>
          <w:szCs w:val="18"/>
          <w:lang w:eastAsia="cs-CZ"/>
        </w:rPr>
      </w:pPr>
      <w:r w:rsidRPr="00AF4A9F">
        <w:rPr>
          <w:rFonts w:ascii="Times New Roman" w:hAnsi="Times New Roman"/>
          <w:sz w:val="18"/>
          <w:szCs w:val="18"/>
          <w:lang w:eastAsia="cs-CZ"/>
        </w:rPr>
        <w:t>Odpovědnost za konečné rozbití jednání musí být podle mého názoru přičtena panu Henleinovi a panu Frankovi a těm jejich stoupencům v zemi i v zahraničí, kteří je pobízeli k extrémním a neústavním činům.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sz w:val="18"/>
          <w:szCs w:val="18"/>
          <w:lang w:eastAsia="cs-CZ"/>
        </w:rPr>
      </w:pPr>
      <w:r w:rsidRPr="00AF4A9F">
        <w:rPr>
          <w:rFonts w:ascii="Times New Roman" w:hAnsi="Times New Roman"/>
          <w:sz w:val="18"/>
          <w:szCs w:val="18"/>
          <w:lang w:eastAsia="cs-CZ"/>
        </w:rPr>
        <w:t xml:space="preserve">Mám však velké sympatie pro sudetskou věc. Je těžké, když vám vládne cizí rasa. A já jsem získal dojem, že československá vláda v sudetských oblastech v posledních dvaceti letech, i když nebyla fakticky utlačovatelská a určitě ne "teroristická", byla poznamenána netaktností, nedostatkem porozumění, malichernou netolerancí a diskriminací až do té míry, že zášť německého obyvatelstva musela nezbytně směřovat k revoltě. I sudetští Němci cítili, že v minulosti jim československá vláda dala mnoho slibů, ale po těchto slibech následovalo jen málo činů, pokud vůbec nějaké. 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lastRenderedPageBreak/>
        <w:t xml:space="preserve">Tyto zkušenosti vedly k postoji otevřené nedůvěry k předním českým státníkům. Nedokáži říci, do jaké míry je tato nedůvěra zasloužená či nezasloužená, ale určitě existuje a jejím důsledkem je to, že ať tito státníci hovoří jakkoli smířlivě, důvěru v myslích sudetských Němců nezískávají. A navíc v posledních volbách v roce 1935 získala sudetoněmecká strana více hlasů než kterákoli jiná jednotlivá strana a vytvořila fakticky druhou nejsilnější skupinu v parlamentu země, který má 300 členů. Poté, co se ke straně přidali další členové, je největší stranou v parlamentě. 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Vždy však mohou být přehlasováni, a proto se někteří z nich domnívají, že ústavní postup nelze pro jejich záležitosti použít.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K těm</w:t>
      </w:r>
      <w:r>
        <w:rPr>
          <w:rFonts w:ascii="Times New Roman" w:hAnsi="Times New Roman"/>
          <w:color w:val="000000"/>
          <w:sz w:val="18"/>
          <w:szCs w:val="18"/>
          <w:lang w:eastAsia="cs-CZ"/>
        </w:rPr>
        <w:t>to hlavním stížnostem se přidaly</w:t>
      </w: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 i místní nepříjemnosti. Čeští úředníci a policisté, kteří nemluvili německy vůbec nebo jen velmi špatně, byli ve velkém počtu jmenováni do čistě německých okresů, čeští zemědělští kolonisté byli pod</w:t>
      </w:r>
      <w:r>
        <w:rPr>
          <w:rFonts w:ascii="Times New Roman" w:hAnsi="Times New Roman"/>
          <w:color w:val="000000"/>
          <w:sz w:val="18"/>
          <w:szCs w:val="18"/>
          <w:lang w:eastAsia="cs-CZ"/>
        </w:rPr>
        <w:t xml:space="preserve">porováni v tom, aby se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cs-CZ"/>
        </w:rPr>
        <w:t>usidloval</w:t>
      </w: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i</w:t>
      </w:r>
      <w:proofErr w:type="spellEnd"/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 na pozemcích předávaných v rámci pozemkové reformy uprostřed německé populace, pro děti těchto českých vetřelců byly ve velkém budovány školy, obecně se věří, že české firmy dostávaly přednost při udělování státních zakázek a že stát poskytoval práci a pomoc Čechům mnohem ochotněji než Němcům. Myslím si, že tyto stížnosti jsou do značné míry oprávněné.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Ani v době mé mise jsem u československé vlády nezjistil ochotu k nějaké adekvátní nápravě.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Všechny tyto a další stížnosti byly posíleny důsledky hospodářské krize v sudetském průmyslu, který tvoří velmi důležitou součást života obyvatel. Zcela přirozeně byla z následné chudoby obviňována vláda.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Z mnoha důvodů, včetně těch shora uvedených, převládal do doby před třemi či čtyřmi lety mezi sudetskými Němci pocit beznaděje. Novou naději jim však poskytl nástup nacistického Německa. </w:t>
      </w:r>
      <w:smartTag w:uri="urn:schemas-microsoft-com:office:smarttags" w:element="PersonName">
        <w:r w:rsidRPr="00AF4A9F">
          <w:rPr>
            <w:rFonts w:ascii="Times New Roman" w:hAnsi="Times New Roman"/>
            <w:color w:val="000000"/>
            <w:sz w:val="18"/>
            <w:szCs w:val="18"/>
            <w:lang w:eastAsia="cs-CZ"/>
          </w:rPr>
          <w:t>Za</w:t>
        </w:r>
      </w:smartTag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 daných okolností považuji jejich žádost o pomoc u svých soukmenovců a jejich konečné přání připojit se k říši za přirozený vývoj.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V době mého příjezdu si umírněnější sudetští vůdci stále ještě přáli dohodu v rámci hranic československého státu. Uvědomovali si, co by znamenala válka pro sudetské oblasti, které by se staly hlavním bojištěm. Jak vnitrostátně, tak i mezinárodně by taková dohoda byla snazším řešením než převedení území. Udělal jsem vše pro toto řešení, a do určité míry i s úspěchem, ale ne bez obav, zda po dosažení dohody bude tuto dohodu možné i realizovat bez nového nárůstu podezírání, sporů, obviňování a </w:t>
      </w:r>
      <w:proofErr w:type="spellStart"/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protiobviňování</w:t>
      </w:r>
      <w:proofErr w:type="spellEnd"/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. Měl jsem pocit, že jakákoli taková dohoda bude pouze dočasná, nikoli trvalá.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Toto řešení, ve formě, která je známa jako Čtvrtý plán, se rozpadlo za okolností, které jsem již popsal. Celá situace, vnitřní i vnější, se změnila, a já měl pocit, že s touto změnou situace končí i moje mise.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Když jsem 16. září z Prahy odjížděl, nepokoje v Sudetech, které ostatně vždy byly pouze sporadické, utichly. Ve značném počtu okresů byl zaveden režim nazvaný </w:t>
      </w:r>
      <w:proofErr w:type="spellStart"/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Standrecht</w:t>
      </w:r>
      <w:proofErr w:type="spellEnd"/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, což je vlastně stanné právo. Sudetští vůdci, určitě alespoň ti extrémní mezi nimi, uprchli do Německa a vydávali prohlášení odsuzující československou vládu. V době mého odjezdu jsem dostal důvěryhodnou informaci, že počet obětí na obou stranách nepřesáhl 70.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Pokud tedy </w:t>
      </w:r>
      <w:proofErr w:type="spellStart"/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freikorpsy</w:t>
      </w:r>
      <w:proofErr w:type="spellEnd"/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 pana Henleina nebudou záměrně podněcovány k překračování hranice, nemám důvod, očekávat výrazné obnovení incidentů a nepokojů. Za těchto okolností by nadále nebyla nutná přítomnost policie státu v těchto oblastech. A protože tato policie je u německého obyvatelstva velmi neoblíbená a v posledních třech letech byla předmětem jeho hlavních stížností, měla by podle mého názoru být stažena co nejdříve. Domnívám se, že její odchod by snížil počet příčin k potyčkám a nepokojům.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Dále jsem dospěl k názoru, že ty pohraniční okresy mezi Československem a Německem, kde sudetoněmecké obyvatelstvo tvoří významnou většinu, by měly okamžitě dostat právo na sebeurčení. Pokud bude nutné nějaké odstoupení území, a já myslím že bude, mělo by být provedeno okamžitě a bez zdržování. V pokračujícím stavu nejistoty se skrývá reálné nebezpečí, dokonce nebezpečí občanské války. Jsou tu tedy reálné důvody pro politiku okamžitých a důrazných činů. 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Jakýkoli plebiscit nebo referendum by v těchto převážně německých oblastech byl podle mého názoru pouhou formalitou. Velmi velká většina jejich obyvatelstva si přeje splynutí s Německem. Nevyhnutelné zdržení, které by hlasování způsobilo, by způsobilo pouze další jitření citů s možná velmi nebezpečnými důsledky. 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Proto se domnívám, že tyto pohraniční okresy by měly být okamžitě převedeny z Československa do Německa a že dohodu o opatřeních pro jejich převedení včetně ustanovení o zárukách pro obyvatelstvo na období převodu by měly bez prodlení uzavřít obě dotčené vlády.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Převedení těchto pohraničních okresů však neřeší s konečnou platností otázku klidného soužití Čechů a Němců v budoucnosti. I kdyby všechny oblasti, kde mají Němci většinu, byly převedeny k Německu, pořád by v Československu zůstal značný počet Němců a v oblastech převedených k Německu by byl určitý počet Čechů. Ekonomické vazby jsou tak těsné, že jejich úplné přerušení je nejen nežádoucí, ale i nepředstavitelné, a musím opakovat své přesvědčení, že historie prokázala, že v dobách míru mohou spolu oba národy žít v přátelských vztazích. 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Věřím, že v zájmu všech Čechů i všech Němců je podpora obnovení těchto přátelských vztahů. Jsem přesvědčen, že je to i opravdovým přáním všech obyčejných Čechů a Němců. Češi i Němci jsou národy čestné, mírumilovné, pracovité a hospodárné. Jakmile se odstraní politické třenice, určitě se opět v míru usadí.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Proto pro oblasti, kde německá většina není tak výrazná, doporučuji, aby byla vyvinuta snaha k vytvoření základu pro místní autonomii v hranicích Československé republiky v souladu se „Čtvrtým plánem" upraveným tak, aby odpovídal novým podmínkám vytvořeným převodem převážně německých oblastí. Jak již jsem řekl, existuje vždy nebezpečí, že dohoda o </w:t>
      </w: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lastRenderedPageBreak/>
        <w:t>zásadách může vést k dalším rozporům v praxí. Domnívám se však, že v klidnější budoucnosti může být toto riziko omezeno na minimum.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Tím se dostávám k politickému aspektu tohoto problému, tj. otázce integrity a bezpečnosti Československé republiky zejména ve vztahu k jejím přímým sousedům. Domnívám se, že problémem je v tomto případě nutnost odstranit zdroj silných politických třenic ze středu Evropy. Za tímto účelem je nutné trvale zajistit, aby československý stát žil v míru se všemi svými sousedy a jeho vnitřní i vnější politika směřovala k tomuto cíli. 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Pro zachování mezinárodního postavení Švýcarska je nutné, aby jeho politika byla zcela neutrální, a podobná politika je nezbytná i pro Československo, nejen pro jeho vlastní budoucí existenci, ale i pro mír v Evropě.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Pro dosažení tohoto cíle doporučuji: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(1) aby všem stranám a osobám v Československu, které záměrně podněcovaly politiku zaměřenou proti sousedům Československa, československá vláda zakázala pokračování v této agitaci a aby v případě nutnosti byla přijata nezbytná zákonná opatření k ukončení této agitace;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(2) aby československá vláda přepracovala své zahraniční vztahy tak, aby poskytovaly sousedům Československa záruky, že je za žádných okolností nenapadne a ani se nezúčastní agresivní akce proti nim vyplývající z jeho povinností k jiným státům;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(3) aby hlavní mocnosti v zájmu míru v Evropě poskytly Československu záruky pomoci v případě nevyprovokované agrese proti němu;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(4) aby byla mezi Německem a Československem projednána obchodní smlouva s preferenčními podmínkami, pokud by to bylo výhodné pro ekonomické zájmy obou zemí.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Tím se dostávám k třetí otázce, která je součástí mého šetření, tj. otázce hospodářské. Tento problém se točí kolem nepříznivé situace a nezaměstnanosti v sudetoněmeckých oblastech, situace, která trvá od roku 1930 a má celou řadu příčin. Je výhodně využitelným zdrojem politické nespokojenosti. 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Je to existující problém, ale domnívat se, že sudetoněmecká otázka je zcela nebo hlavně otázkou ekonomickou, by bylo zavádějící. Pokud dojde k převedení území, bude to problém, který bude muset řešit hlavně německá vláda.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Pokud by politické kroky, které jsem shora uvedl, přijali ti, jichž se současná situace týká, doporučoval bych dále: 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(a) aby se představitel sudetských Němců stal stálým členem československé vlády, 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(b) aby byla jmenována komise s nezávislým předsedou, která by se zabývala otázkou delimitace oblastí, které mají být převedeny k Německu, a spornými body vyplývajícími z realizace dohody, která může být uzavřena, 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(c) aby byla vytvořena mezinárodní jednotka, která bude v období před převedením udržovat pořádek v okresech, které mají být převedeny, aby z těchto oblastí mohla být stažena československá policie, jak jsem již řekl, a československá armáda.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Na závěr svého dopisu bych chtěl vyjádřit poděkování za laskavé přijetí, pohostinnost a pomoc, kterých se mně i mému týmu dostalo ze strany československé vlády, zejména dr. Beneše a dr. Hodži, ze strany představitelů sudetoněmecké strany, se kterými jsme se setkali, a ze strany mnoha dalších lidí z nejrůznějších oblastí života, se kterými jsme jednali během našeho pobytu v Československu.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 xml:space="preserve">Se srdečným pozdravem, </w:t>
      </w:r>
    </w:p>
    <w:p w:rsidR="00DB4D7D" w:rsidRPr="00AF4A9F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18"/>
          <w:szCs w:val="18"/>
          <w:lang w:eastAsia="cs-CZ"/>
        </w:rPr>
      </w:pPr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Runciman z </w:t>
      </w:r>
      <w:proofErr w:type="spellStart"/>
      <w:r w:rsidRPr="00AF4A9F">
        <w:rPr>
          <w:rFonts w:ascii="Times New Roman" w:hAnsi="Times New Roman"/>
          <w:color w:val="000000"/>
          <w:sz w:val="18"/>
          <w:szCs w:val="18"/>
          <w:lang w:eastAsia="cs-CZ"/>
        </w:rPr>
        <w:t>Doxfordu</w:t>
      </w:r>
      <w:proofErr w:type="spellEnd"/>
    </w:p>
    <w:p w:rsidR="00DB4D7D" w:rsidRDefault="00DB4D7D" w:rsidP="00AF4A9F">
      <w:pPr>
        <w:shd w:val="clear" w:color="auto" w:fill="F9F9F9"/>
        <w:spacing w:before="100" w:beforeAutospacing="1" w:after="100" w:afterAutospacing="1" w:line="240" w:lineRule="auto"/>
        <w:rPr>
          <w:rFonts w:ascii="Courier New" w:hAnsi="Courier New" w:cs="Courier New"/>
          <w:color w:val="000000"/>
          <w:sz w:val="20"/>
          <w:szCs w:val="20"/>
          <w:lang w:eastAsia="cs-CZ"/>
        </w:rPr>
      </w:pPr>
      <w:bookmarkStart w:id="0" w:name="_GoBack"/>
      <w:bookmarkEnd w:id="0"/>
    </w:p>
    <w:p w:rsidR="00DB4D7D" w:rsidRPr="00044D35" w:rsidRDefault="00DB4D7D" w:rsidP="00044D35">
      <w:pPr>
        <w:spacing w:line="240" w:lineRule="auto"/>
        <w:rPr>
          <w:rFonts w:ascii="Garamond" w:hAnsi="Garamond"/>
          <w:b/>
          <w:bCs/>
        </w:rPr>
      </w:pPr>
      <w:r>
        <w:br w:type="page"/>
      </w:r>
    </w:p>
    <w:p w:rsidR="00DB4D7D" w:rsidRPr="00EE63DF" w:rsidRDefault="00DB4D7D" w:rsidP="00EE63DF">
      <w:pPr>
        <w:spacing w:before="120" w:after="120"/>
        <w:jc w:val="center"/>
        <w:rPr>
          <w:sz w:val="28"/>
          <w:szCs w:val="28"/>
        </w:rPr>
      </w:pPr>
      <w:r w:rsidRPr="00EE63DF">
        <w:rPr>
          <w:b/>
          <w:bCs/>
          <w:sz w:val="28"/>
          <w:szCs w:val="28"/>
        </w:rPr>
        <w:t>CITACE</w:t>
      </w:r>
    </w:p>
    <w:p w:rsidR="00DB4D7D" w:rsidRDefault="00936976" w:rsidP="00EE63DF">
      <w:pPr>
        <w:spacing w:before="120" w:after="120"/>
      </w:pPr>
      <w:r>
        <w:t xml:space="preserve">AUTOR NEUVEDEN. </w:t>
      </w:r>
      <w:r>
        <w:rPr>
          <w:i/>
          <w:iCs/>
        </w:rPr>
        <w:t xml:space="preserve">Zpráva z </w:t>
      </w:r>
      <w:proofErr w:type="gramStart"/>
      <w:r>
        <w:rPr>
          <w:i/>
          <w:iCs/>
        </w:rPr>
        <w:t>21.září</w:t>
      </w:r>
      <w:proofErr w:type="gramEnd"/>
      <w:r>
        <w:t xml:space="preserve"> [online]. [cit</w:t>
      </w:r>
      <w:r>
        <w:t>11</w:t>
      </w:r>
      <w:r>
        <w:t>.</w:t>
      </w:r>
      <w:r>
        <w:t>1</w:t>
      </w:r>
      <w:r>
        <w:t>.2013]. Dostupný na WWW: http://</w:t>
      </w:r>
      <w:proofErr w:type="gramStart"/>
      <w:r>
        <w:t>www</w:t>
      </w:r>
      <w:proofErr w:type="gramEnd"/>
      <w:r>
        <w:t>.</w:t>
      </w:r>
      <w:proofErr w:type="gramStart"/>
      <w:r>
        <w:t>fronta</w:t>
      </w:r>
      <w:proofErr w:type="gramEnd"/>
      <w:r>
        <w:t>.cz/dokument/lord-runciman-zprava-z-21-zari-1938</w:t>
      </w:r>
    </w:p>
    <w:sectPr w:rsidR="00DB4D7D" w:rsidSect="00AF4A9F">
      <w:pgSz w:w="11906" w:h="16838"/>
      <w:pgMar w:top="567" w:right="1418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00FCE"/>
    <w:multiLevelType w:val="hybridMultilevel"/>
    <w:tmpl w:val="23EEC132"/>
    <w:lvl w:ilvl="0" w:tplc="50740850">
      <w:start w:val="1"/>
      <w:numFmt w:val="decimal"/>
      <w:pStyle w:val="slovannadpis1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821878"/>
    <w:multiLevelType w:val="hybridMultilevel"/>
    <w:tmpl w:val="D8ACD64C"/>
    <w:lvl w:ilvl="0" w:tplc="ADF64E42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70A68FA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00451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1DA9DAE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B00EE9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676CEBE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E18266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876D4E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37E298C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75AC1B4C"/>
    <w:multiLevelType w:val="hybridMultilevel"/>
    <w:tmpl w:val="B112A3CA"/>
    <w:lvl w:ilvl="0" w:tplc="7440569A">
      <w:start w:val="1"/>
      <w:numFmt w:val="decimal"/>
      <w:pStyle w:val="slovannadpis2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1F4B"/>
    <w:rsid w:val="00044D35"/>
    <w:rsid w:val="00137E3F"/>
    <w:rsid w:val="001542A6"/>
    <w:rsid w:val="003038C0"/>
    <w:rsid w:val="003E6D65"/>
    <w:rsid w:val="00486BFE"/>
    <w:rsid w:val="004C60F8"/>
    <w:rsid w:val="005946C6"/>
    <w:rsid w:val="005A113C"/>
    <w:rsid w:val="005E610E"/>
    <w:rsid w:val="0066093E"/>
    <w:rsid w:val="008129FE"/>
    <w:rsid w:val="00835353"/>
    <w:rsid w:val="00906201"/>
    <w:rsid w:val="009248FF"/>
    <w:rsid w:val="00936976"/>
    <w:rsid w:val="0094053D"/>
    <w:rsid w:val="009531EB"/>
    <w:rsid w:val="00977942"/>
    <w:rsid w:val="00AF4A9F"/>
    <w:rsid w:val="00B01009"/>
    <w:rsid w:val="00B26FDE"/>
    <w:rsid w:val="00B71F4B"/>
    <w:rsid w:val="00BD1548"/>
    <w:rsid w:val="00BE7B06"/>
    <w:rsid w:val="00BF67C0"/>
    <w:rsid w:val="00C37C6F"/>
    <w:rsid w:val="00DB4D7D"/>
    <w:rsid w:val="00E3780F"/>
    <w:rsid w:val="00EE63DF"/>
    <w:rsid w:val="00F4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26FDE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n12">
    <w:name w:val="běžné 12"/>
    <w:uiPriority w:val="99"/>
    <w:rsid w:val="00BE7B06"/>
    <w:pPr>
      <w:spacing w:before="140" w:after="140" w:line="288" w:lineRule="auto"/>
      <w:ind w:firstLine="510"/>
      <w:jc w:val="both"/>
    </w:pPr>
    <w:rPr>
      <w:rFonts w:ascii="Garamond" w:hAnsi="Garamond"/>
      <w:sz w:val="24"/>
      <w:lang w:eastAsia="en-US"/>
    </w:rPr>
  </w:style>
  <w:style w:type="paragraph" w:customStyle="1" w:styleId="nadpis1">
    <w:name w:val="nadpis 1ú"/>
    <w:next w:val="bn12"/>
    <w:uiPriority w:val="99"/>
    <w:rsid w:val="00906201"/>
    <w:pPr>
      <w:keepNext/>
      <w:keepLines/>
      <w:spacing w:before="480" w:after="140" w:line="288" w:lineRule="auto"/>
      <w:jc w:val="center"/>
      <w:outlineLvl w:val="0"/>
    </w:pPr>
    <w:rPr>
      <w:rFonts w:ascii="Garamond" w:hAnsi="Garamond"/>
      <w:b/>
      <w:sz w:val="40"/>
      <w:lang w:eastAsia="en-US"/>
    </w:rPr>
  </w:style>
  <w:style w:type="paragraph" w:customStyle="1" w:styleId="nadpis2">
    <w:name w:val="nadpis 2ú"/>
    <w:basedOn w:val="nadpis1"/>
    <w:next w:val="bn12"/>
    <w:uiPriority w:val="99"/>
    <w:rsid w:val="00906201"/>
    <w:pPr>
      <w:spacing w:before="400"/>
      <w:outlineLvl w:val="1"/>
    </w:pPr>
    <w:rPr>
      <w:sz w:val="32"/>
    </w:rPr>
  </w:style>
  <w:style w:type="paragraph" w:customStyle="1" w:styleId="nadpis3">
    <w:name w:val="nadpis 3ú"/>
    <w:basedOn w:val="nadpis2"/>
    <w:next w:val="bn12"/>
    <w:uiPriority w:val="99"/>
    <w:rsid w:val="00906201"/>
    <w:pPr>
      <w:spacing w:before="360"/>
      <w:outlineLvl w:val="2"/>
    </w:pPr>
    <w:rPr>
      <w:sz w:val="28"/>
    </w:rPr>
  </w:style>
  <w:style w:type="paragraph" w:customStyle="1" w:styleId="slovannadpis1">
    <w:name w:val="číslovaný nadpis1"/>
    <w:basedOn w:val="nadpis1"/>
    <w:next w:val="bn12"/>
    <w:uiPriority w:val="99"/>
    <w:rsid w:val="008129FE"/>
    <w:pPr>
      <w:numPr>
        <w:numId w:val="1"/>
      </w:numPr>
    </w:pPr>
  </w:style>
  <w:style w:type="paragraph" w:customStyle="1" w:styleId="slovannadpis2">
    <w:name w:val="číslovaný nadpis2"/>
    <w:basedOn w:val="nadpis2"/>
    <w:next w:val="bn12"/>
    <w:uiPriority w:val="99"/>
    <w:rsid w:val="008129FE"/>
    <w:pPr>
      <w:numPr>
        <w:numId w:val="2"/>
      </w:numPr>
    </w:pPr>
  </w:style>
  <w:style w:type="table" w:customStyle="1" w:styleId="tab1">
    <w:name w:val="tab1"/>
    <w:basedOn w:val="Mkatabulky"/>
    <w:uiPriority w:val="99"/>
    <w:rsid w:val="00BD1548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katabulky">
    <w:name w:val="Table Grid"/>
    <w:basedOn w:val="Normlntabulka"/>
    <w:uiPriority w:val="99"/>
    <w:rsid w:val="00BD154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zvykapitol">
    <w:name w:val="názvy kapitol"/>
    <w:basedOn w:val="nadpis1"/>
    <w:uiPriority w:val="99"/>
    <w:rsid w:val="00E3780F"/>
    <w:rPr>
      <w:sz w:val="72"/>
    </w:rPr>
  </w:style>
  <w:style w:type="paragraph" w:styleId="Textbubliny">
    <w:name w:val="Balloon Text"/>
    <w:basedOn w:val="Normln"/>
    <w:link w:val="TextbublinyChar"/>
    <w:uiPriority w:val="99"/>
    <w:semiHidden/>
    <w:rsid w:val="00EE63DF"/>
    <w:pPr>
      <w:spacing w:after="0" w:line="240" w:lineRule="auto"/>
    </w:pPr>
    <w:rPr>
      <w:rFonts w:ascii="Tahoma" w:hAnsi="Tahoma"/>
      <w:sz w:val="16"/>
      <w:szCs w:val="20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E63DF"/>
    <w:rPr>
      <w:rFonts w:ascii="Tahoma" w:hAnsi="Tahoma"/>
      <w:sz w:val="16"/>
    </w:rPr>
  </w:style>
  <w:style w:type="paragraph" w:styleId="Normlnweb">
    <w:name w:val="Normal (Web)"/>
    <w:basedOn w:val="Normln"/>
    <w:uiPriority w:val="99"/>
    <w:semiHidden/>
    <w:rsid w:val="00BF67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search-highlight1">
    <w:name w:val="search-highlight1"/>
    <w:uiPriority w:val="99"/>
    <w:rsid w:val="00AF4A9F"/>
    <w:rPr>
      <w:shd w:val="clear" w:color="auto" w:fill="FFFF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85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2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2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2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520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0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5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2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852079">
                      <w:marLeft w:val="2550"/>
                      <w:marRight w:val="25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85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852060">
                              <w:marLeft w:val="300"/>
                              <w:marRight w:val="300"/>
                              <w:marTop w:val="45"/>
                              <w:marBottom w:val="0"/>
                              <w:divBdr>
                                <w:top w:val="single" w:sz="6" w:space="4" w:color="000000"/>
                                <w:left w:val="single" w:sz="6" w:space="8" w:color="000000"/>
                                <w:bottom w:val="single" w:sz="6" w:space="4" w:color="000000"/>
                                <w:right w:val="single" w:sz="6" w:space="8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85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2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5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852056">
                      <w:marLeft w:val="2550"/>
                      <w:marRight w:val="25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852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852078">
                              <w:marLeft w:val="300"/>
                              <w:marRight w:val="300"/>
                              <w:marTop w:val="45"/>
                              <w:marBottom w:val="0"/>
                              <w:divBdr>
                                <w:top w:val="single" w:sz="6" w:space="4" w:color="000000"/>
                                <w:left w:val="single" w:sz="6" w:space="8" w:color="000000"/>
                                <w:bottom w:val="single" w:sz="6" w:space="4" w:color="000000"/>
                                <w:right w:val="single" w:sz="6" w:space="8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85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esktop\&#352;ABLONA%20DUM%20200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ŠABLONA DUM 2003.dot</Template>
  <TotalTime>8</TotalTime>
  <Pages>5</Pages>
  <Words>2094</Words>
  <Characters>12360</Characters>
  <Application>Microsoft Office Word</Application>
  <DocSecurity>0</DocSecurity>
  <Lines>103</Lines>
  <Paragraphs>28</Paragraphs>
  <ScaleCrop>false</ScaleCrop>
  <Company/>
  <LinksUpToDate>false</LinksUpToDate>
  <CharactersWithSpaces>14426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2013-03-17T14:05:00Z</dcterms:created>
  <dcterms:modified xsi:type="dcterms:W3CDTF">2013-09-24T13:44:00Z</dcterms:modified>
</cp:coreProperties>
</file>